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DBD0D81" w:rsidP="1DBD0D81" w:rsidRDefault="1DBD0D81" w14:paraId="7B23899B" w14:textId="0C67CCE2">
      <w:pPr>
        <w:rPr>
          <w:rFonts w:ascii="Arial" w:hAnsi="Arial" w:cs="Arial"/>
          <w:sz w:val="22"/>
          <w:szCs w:val="22"/>
        </w:rPr>
      </w:pPr>
    </w:p>
    <w:p w:rsidRPr="007266A1" w:rsidR="003B7AE3" w:rsidP="003B7AE3" w:rsidRDefault="001B52B0" w14:paraId="0AA415E5" w14:textId="5E77331F">
      <w:pPr>
        <w:rPr>
          <w:rFonts w:ascii="Arial" w:hAnsi="Arial" w:cs="Arial"/>
          <w:sz w:val="22"/>
          <w:szCs w:val="22"/>
        </w:rPr>
      </w:pPr>
      <w:r w:rsidRPr="556A59A4" w:rsidR="001B52B0">
        <w:rPr>
          <w:rFonts w:ascii="Arial" w:hAnsi="Arial" w:cs="Arial"/>
          <w:sz w:val="22"/>
          <w:szCs w:val="22"/>
        </w:rPr>
        <w:t xml:space="preserve">Hi </w:t>
      </w:r>
      <w:r w:rsidRPr="556A59A4" w:rsidR="003B7AE3">
        <w:rPr>
          <w:rFonts w:ascii="Arial" w:hAnsi="Arial" w:cs="Arial"/>
          <w:b w:val="1"/>
          <w:bCs w:val="1"/>
          <w:sz w:val="22"/>
          <w:szCs w:val="22"/>
          <w:highlight w:val="yellow"/>
        </w:rPr>
        <w:t>[MANAGER’S NAME]</w:t>
      </w:r>
      <w:r w:rsidRPr="556A59A4" w:rsidR="003B7AE3">
        <w:rPr>
          <w:rFonts w:ascii="Arial" w:hAnsi="Arial" w:cs="Arial"/>
          <w:sz w:val="22"/>
          <w:szCs w:val="22"/>
        </w:rPr>
        <w:t>,</w:t>
      </w:r>
    </w:p>
    <w:p w:rsidRPr="007266A1" w:rsidR="003B7AE3" w:rsidP="003B7AE3" w:rsidRDefault="003B7AE3" w14:paraId="2D8D9C98" w14:textId="77777777">
      <w:pPr>
        <w:rPr>
          <w:rFonts w:ascii="Arial" w:hAnsi="Arial" w:cs="Arial"/>
          <w:sz w:val="22"/>
          <w:szCs w:val="22"/>
        </w:rPr>
      </w:pPr>
    </w:p>
    <w:p w:rsidR="58B4382E" w:rsidP="29AE4A6E" w:rsidRDefault="58B4382E" w14:paraId="5EF18D20" w14:textId="20B919C9">
      <w:pPr>
        <w:bidi w:val="0"/>
        <w:spacing w:before="195" w:beforeAutospacing="off" w:after="195" w:afterAutospacing="off"/>
        <w:jc w:val="left"/>
      </w:pPr>
      <w:r w:rsidRPr="671157D1" w:rsidR="58B4382E">
        <w:rPr>
          <w:rFonts w:ascii="Arial" w:hAnsi="Arial" w:eastAsia="Arial" w:cs="Arial" w:asciiTheme="minorAscii" w:hAnsiTheme="minorAscii" w:eastAsiaTheme="minorAscii" w:cstheme="minorAscii"/>
          <w:i w:val="0"/>
          <w:iCs w:val="0"/>
          <w:noProof w:val="0"/>
          <w:sz w:val="22"/>
          <w:szCs w:val="22"/>
          <w:lang w:val="en-US"/>
        </w:rPr>
        <w:t xml:space="preserve">As someone actively managing our affiliate program, </w:t>
      </w:r>
      <w:r w:rsidRPr="671157D1" w:rsidR="58B4382E">
        <w:rPr>
          <w:rFonts w:ascii="Arial" w:hAnsi="Arial" w:eastAsia="Arial" w:cs="Arial" w:asciiTheme="minorAscii" w:hAnsiTheme="minorAscii" w:eastAsiaTheme="minorAscii" w:cstheme="minorAscii"/>
          <w:i w:val="0"/>
          <w:iCs w:val="0"/>
          <w:noProof w:val="0"/>
          <w:sz w:val="22"/>
          <w:szCs w:val="22"/>
          <w:lang w:val="en-US"/>
        </w:rPr>
        <w:t>I'd</w:t>
      </w:r>
      <w:r w:rsidRPr="671157D1" w:rsidR="58B4382E">
        <w:rPr>
          <w:rFonts w:ascii="Arial" w:hAnsi="Arial" w:eastAsia="Arial" w:cs="Arial" w:asciiTheme="minorAscii" w:hAnsiTheme="minorAscii" w:eastAsiaTheme="minorAscii" w:cstheme="minorAscii"/>
          <w:i w:val="0"/>
          <w:iCs w:val="0"/>
          <w:noProof w:val="0"/>
          <w:sz w:val="22"/>
          <w:szCs w:val="22"/>
          <w:lang w:val="en-US"/>
        </w:rPr>
        <w:t xml:space="preserve"> like to attend CJU in Santa Barbara, CA from September 14–17, 2026</w:t>
      </w:r>
      <w:r w:rsidRPr="671157D1" w:rsidR="7CD21A71">
        <w:rPr>
          <w:rFonts w:ascii="Arial" w:hAnsi="Arial" w:eastAsia="Arial" w:cs="Arial" w:asciiTheme="minorAscii" w:hAnsiTheme="minorAscii" w:eastAsiaTheme="minorAscii" w:cstheme="minorAscii"/>
          <w:noProof w:val="0"/>
          <w:color w:val="000000"/>
          <w:sz w:val="22"/>
          <w:szCs w:val="22"/>
          <w:lang w:val="en-US"/>
        </w:rPr>
        <w:t>.</w:t>
      </w:r>
      <w:r w:rsidRPr="671157D1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</w:t>
      </w:r>
      <w:r w:rsidRPr="671157D1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It's</w:t>
      </w:r>
      <w:r w:rsidRPr="671157D1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the </w:t>
      </w:r>
      <w:r w:rsidRPr="671157D1" w:rsidR="0E3415B0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affiliate</w:t>
      </w:r>
      <w:r w:rsidRPr="671157D1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industry's largest networking event, and the ROI case is strong for our Q4 goals</w:t>
      </w:r>
      <w:r w:rsidRPr="671157D1" w:rsidR="5969930A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:</w:t>
      </w:r>
    </w:p>
    <w:p w:rsidR="5945152C" w:rsidP="671157D1" w:rsidRDefault="5945152C" w14:paraId="72B7A966" w14:textId="133039FB">
      <w:pPr>
        <w:bidi w:val="0"/>
        <w:spacing w:after="24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lang w:val="en-US"/>
        </w:rPr>
      </w:pPr>
      <w:r w:rsidRPr="671157D1" w:rsidR="5945152C">
        <w:rPr>
          <w:rFonts w:ascii="Arial" w:hAnsi="Arial" w:eastAsia="Arial" w:cs="Arial" w:asciiTheme="minorAscii" w:hAnsiTheme="minorAscii" w:eastAsiaTheme="minorEastAsia" w:cstheme="minorBidi"/>
          <w:b w:val="1"/>
          <w:bCs w:val="1"/>
          <w:noProof w:val="0"/>
          <w:color w:val="000000"/>
          <w:sz w:val="22"/>
          <w:szCs w:val="22"/>
          <w:lang w:val="en-US" w:eastAsia="en-US" w:bidi="ar-SA"/>
        </w:rPr>
        <w:t>Attending brands grow faster</w:t>
      </w:r>
      <w:r w:rsidRPr="671157D1" w:rsidR="4965FCC2">
        <w:rPr>
          <w:rFonts w:ascii="Arial" w:hAnsi="Arial" w:eastAsia="Arial" w:cs="Arial" w:asciiTheme="minorAscii" w:hAnsiTheme="minorAscii" w:eastAsiaTheme="minorEastAsia" w:cstheme="minorBidi"/>
          <w:b w:val="1"/>
          <w:bCs w:val="1"/>
          <w:noProof w:val="0"/>
          <w:color w:val="000000"/>
          <w:sz w:val="22"/>
          <w:szCs w:val="22"/>
          <w:lang w:val="en-US" w:eastAsia="en-US" w:bidi="ar-SA"/>
        </w:rPr>
        <w:t>.</w:t>
      </w:r>
      <w:r w:rsidRPr="671157D1" w:rsidR="5945152C">
        <w:rPr>
          <w:rFonts w:ascii="Arial" w:hAnsi="Arial" w:eastAsia="Arial" w:cs="Arial" w:asciiTheme="minorAscii" w:hAnsiTheme="minorAscii" w:eastAsiaTheme="minorEastAsia" w:cstheme="minorBidi"/>
          <w:b w:val="1"/>
          <w:bCs w:val="1"/>
          <w:noProof w:val="0"/>
          <w:color w:val="000000"/>
          <w:sz w:val="22"/>
          <w:szCs w:val="22"/>
          <w:lang w:val="en-US" w:eastAsia="en-US" w:bidi="ar-SA"/>
        </w:rPr>
        <w:t xml:space="preserve"> </w:t>
      </w:r>
      <w:r w:rsidRPr="671157D1" w:rsidR="5945152C">
        <w:rPr>
          <w:rFonts w:ascii="Arial" w:hAnsi="Arial" w:eastAsia="Arial" w:cs="Arial" w:asciiTheme="minorAscii" w:hAnsiTheme="minorAscii" w:eastAsiaTheme="minorEastAsia" w:cstheme="minorBidi"/>
          <w:noProof w:val="0"/>
          <w:color w:val="000000"/>
          <w:sz w:val="22"/>
          <w:szCs w:val="22"/>
          <w:lang w:val="en-US" w:eastAsia="en-US" w:bidi="ar-SA"/>
        </w:rPr>
        <w:t>A new analysis comparing statistically matched attending vs. non-attending advertisers for the 13-week period following CJU 2025 showed that the in-person partner meetings and insights at CJU deliver strong ROI:</w:t>
      </w:r>
    </w:p>
    <w:p w:rsidR="5945152C" w:rsidP="671157D1" w:rsidRDefault="5945152C" w14:paraId="73E3B4FD" w14:textId="2198A801">
      <w:pPr>
        <w:pStyle w:val="ListParagraph"/>
        <w:numPr>
          <w:ilvl w:val="0"/>
          <w:numId w:val="7"/>
        </w:numPr>
        <w:tabs>
          <w:tab w:val="clear" w:leader="none" w:pos="720"/>
          <w:tab w:val="num" w:leader="none" w:pos="360"/>
        </w:tabs>
        <w:bidi w:val="0"/>
        <w:spacing w:after="0" w:line="240" w:lineRule="auto"/>
        <w:ind w:left="36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lang w:val="en-US"/>
        </w:rPr>
      </w:pPr>
      <w:r w:rsidRPr="671157D1" w:rsidR="594515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lang w:val="en-US"/>
        </w:rPr>
        <w:t>Attending advertisers grow revenue 8% faster on average than non-attending advertisers</w:t>
      </w:r>
    </w:p>
    <w:p w:rsidR="3D7D88F6" w:rsidP="29AE4A6E" w:rsidRDefault="3D7D88F6" w14:paraId="401C1B15" w14:textId="761F4C4B">
      <w:pPr>
        <w:bidi w:val="0"/>
        <w:spacing w:before="240" w:beforeAutospacing="off" w:after="240" w:afterAutospacing="off"/>
        <w:jc w:val="left"/>
      </w:pPr>
      <w:r w:rsidRPr="29AE4A6E" w:rsidR="3D7D88F6"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  <w:t>Exclusive offers:</w:t>
      </w:r>
      <w:r w:rsidRPr="29AE4A6E" w:rsidR="3D7D88F6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CJU offers exclusive publisher deals available only to attending advertisers</w:t>
      </w:r>
      <w:r w:rsidRPr="29AE4A6E" w:rsidR="19E78370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(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typically 15-20% off placements</w:t>
      </w:r>
      <w:r w:rsidRPr="29AE4A6E" w:rsidR="2FC5ADE0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)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, secured through meetings during the event. Last year's participants included RetailMeNot</w:t>
      </w:r>
      <w:r w:rsidRPr="29AE4A6E" w:rsidR="43257B0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and 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Wildfire Systems,</w:t>
      </w:r>
      <w:r w:rsidRPr="29AE4A6E" w:rsidR="74925735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offering 20% off Q4 placements or matched incremental spend. These 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discounts alone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can offset the event cost while directly 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impacting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our Q4 performance.</w:t>
      </w:r>
    </w:p>
    <w:p w:rsidR="6ADE3FB4" w:rsidP="29AE4A6E" w:rsidRDefault="6ADE3FB4" w14:paraId="20A2355E" w14:textId="11AA05D9">
      <w:pPr>
        <w:bidi w:val="0"/>
        <w:spacing w:before="240" w:beforeAutospacing="off" w:after="240" w:afterAutospacing="off"/>
        <w:jc w:val="left"/>
      </w:pPr>
      <w:r w:rsidRPr="29AE4A6E" w:rsidR="6ADE3FB4"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  <w:t>Networking opportunities:</w:t>
      </w:r>
      <w:r w:rsidRPr="29AE4A6E" w:rsidR="6ADE3FB4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Beyond the immediate savings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, 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I'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ll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have direct access to 1,000+ industry professionals, including 100+ IR500 brands and 340+ top publishers. Over 50% of advertisers build their strongest partnerships at CJU, and face-to-face meetings consistently outperform remote outreach for expanding our publisher base.</w:t>
      </w:r>
    </w:p>
    <w:p w:rsidR="5908AE47" w:rsidP="29AE4A6E" w:rsidRDefault="5908AE47" w14:paraId="08201CCC" w14:textId="4C3580C6">
      <w:pPr>
        <w:bidi w:val="0"/>
        <w:spacing w:before="240" w:beforeAutospacing="off" w:after="240" w:afterAutospacing="off"/>
        <w:jc w:val="left"/>
      </w:pPr>
      <w:r w:rsidRPr="29AE4A6E" w:rsidR="5908AE47"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  <w:t>Learning and growth:</w:t>
      </w:r>
      <w:r w:rsidRPr="29AE4A6E" w:rsidR="5908AE47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Th</w:t>
      </w:r>
      <w:r w:rsidRPr="29AE4A6E" w:rsidR="3264D5B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is year’s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content lineup covers what's changing right now</w:t>
      </w:r>
      <w:r w:rsidRPr="29AE4A6E" w:rsidR="7F1FB94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-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AI-driven discovery, creator-led commerce and strategies for navigating fragmented customer journeys. 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I'll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bring back specific tactics we can implement 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immediately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for Q4 and 2027 planning.</w:t>
      </w:r>
    </w:p>
    <w:p w:rsidR="7CD21A71" w:rsidP="29AE4A6E" w:rsidRDefault="7CD21A71" w14:paraId="7EF817F9" w14:textId="7C834FCE">
      <w:pPr>
        <w:bidi w:val="0"/>
        <w:spacing w:before="240" w:beforeAutospacing="off" w:after="240" w:afterAutospacing="off"/>
        <w:jc w:val="left"/>
      </w:pPr>
      <w:r w:rsidRPr="29AE4A6E" w:rsidR="7CD21A71"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  <w:t>Investment breakdown:</w:t>
      </w:r>
    </w:p>
    <w:p w:rsidR="7CD21A71" w:rsidP="29AE4A6E" w:rsidRDefault="7CD21A71" w14:paraId="3D70F11B" w14:textId="1EEDCD4C">
      <w:pPr>
        <w:pStyle w:val="ListParagraph"/>
        <w:numPr>
          <w:ilvl w:val="0"/>
          <w:numId w:val="6"/>
        </w:numPr>
        <w:bidi w:val="0"/>
        <w:spacing w:before="0" w:beforeAutospacing="off" w:after="0" w:afterAutospacing="off"/>
        <w:jc w:val="left"/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</w:pP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Event Registration: </w:t>
      </w:r>
      <w:r w:rsidRPr="29AE4A6E" w:rsidR="7CD21A71"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  <w:t>$1,695 if registered by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</w:t>
      </w:r>
      <w:r w:rsidRPr="29AE4A6E" w:rsidR="7CD21A71"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  <w:t>May 15</w:t>
      </w:r>
      <w:r w:rsidRPr="29AE4A6E" w:rsidR="29128DD3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(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sav</w:t>
      </w:r>
      <w:r w:rsidRPr="29AE4A6E" w:rsidR="0E76586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ing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$300)</w:t>
      </w:r>
    </w:p>
    <w:p w:rsidR="7CD21A71" w:rsidP="29AE4A6E" w:rsidRDefault="7CD21A71" w14:paraId="3431E02B" w14:textId="5EEEE99C">
      <w:pPr>
        <w:pStyle w:val="ListParagraph"/>
        <w:numPr>
          <w:ilvl w:val="0"/>
          <w:numId w:val="6"/>
        </w:numPr>
        <w:bidi w:val="0"/>
        <w:spacing w:before="0" w:beforeAutospacing="off" w:after="0" w:afterAutospacing="off"/>
        <w:jc w:val="left"/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</w:pP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A</w:t>
      </w:r>
      <w:r w:rsidRPr="29AE4A6E" w:rsidR="56D20DB7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n a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dditional 10% discount available for groups of 5+</w:t>
      </w:r>
    </w:p>
    <w:p w:rsidR="7CD21A71" w:rsidP="29AE4A6E" w:rsidRDefault="7CD21A71" w14:paraId="483B0F82" w14:textId="4E9B1DF5">
      <w:pPr>
        <w:pStyle w:val="ListParagraph"/>
        <w:numPr>
          <w:ilvl w:val="0"/>
          <w:numId w:val="6"/>
        </w:numPr>
        <w:bidi w:val="0"/>
        <w:spacing w:before="0" w:beforeAutospacing="off" w:after="0" w:afterAutospacing="off"/>
        <w:jc w:val="left"/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</w:pP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Monday and Tuesday </w:t>
      </w:r>
      <w:r w:rsidRPr="29AE4A6E" w:rsidR="1E1ED03D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d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inners: $[INSERT COST] (all other meals included)</w:t>
      </w:r>
    </w:p>
    <w:p w:rsidR="7CD21A71" w:rsidP="29AE4A6E" w:rsidRDefault="7CD21A71" w14:paraId="5635F10B" w14:textId="1DBF643E">
      <w:pPr>
        <w:pStyle w:val="ListParagraph"/>
        <w:numPr>
          <w:ilvl w:val="0"/>
          <w:numId w:val="6"/>
        </w:numPr>
        <w:bidi w:val="0"/>
        <w:spacing w:before="0" w:beforeAutospacing="off" w:after="0" w:afterAutospacing="off"/>
        <w:jc w:val="left"/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</w:pP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Airfare and </w:t>
      </w:r>
      <w:r w:rsidRPr="29AE4A6E" w:rsidR="7F85195F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h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otel: $[INSERT COST]</w:t>
      </w:r>
    </w:p>
    <w:p w:rsidR="29AE4A6E" w:rsidP="29AE4A6E" w:rsidRDefault="29AE4A6E" w14:paraId="760F2328" w14:textId="10EE9730">
      <w:pPr>
        <w:pStyle w:val="ListParagraph"/>
        <w:bidi w:val="0"/>
        <w:spacing w:before="0" w:beforeAutospacing="off" w:after="0" w:afterAutospacing="off"/>
        <w:ind w:left="720"/>
        <w:jc w:val="left"/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</w:pPr>
    </w:p>
    <w:p w:rsidR="7CD21A71" w:rsidP="29AE4A6E" w:rsidRDefault="7CD21A71" w14:paraId="73AF3F3E" w14:textId="58F69338">
      <w:pPr>
        <w:pStyle w:val="ListParagraph"/>
        <w:bidi w:val="0"/>
        <w:spacing w:before="0" w:beforeAutospacing="off" w:after="0" w:afterAutospacing="off"/>
        <w:ind w:left="720"/>
        <w:jc w:val="left"/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</w:pPr>
      <w:r w:rsidRPr="29AE4A6E" w:rsidR="7CD21A71"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  <w:t>Estimated total: $[YOUR TOTAL]</w:t>
      </w:r>
    </w:p>
    <w:p w:rsidR="723EEE67" w:rsidP="29AE4A6E" w:rsidRDefault="723EEE67" w14:paraId="5E890CD8" w14:textId="0E950367">
      <w:pPr>
        <w:bidi w:val="0"/>
        <w:spacing w:before="240" w:beforeAutospacing="off" w:after="240" w:afterAutospacing="off"/>
        <w:jc w:val="left"/>
      </w:pPr>
      <w:r w:rsidRPr="29AE4A6E" w:rsidR="723EEE67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Once I'm back, 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I'll</w:t>
      </w:r>
      <w:r w:rsidRPr="29AE4A6E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provide a detailed post-event report with partnership opportunities, competitive insights, and implementation recommendations.</w:t>
      </w:r>
    </w:p>
    <w:p w:rsidR="7CD21A71" w:rsidP="29AE4A6E" w:rsidRDefault="7CD21A71" w14:paraId="4DF7DAA3" w14:textId="2270AAA5">
      <w:pPr>
        <w:bidi w:val="0"/>
        <w:spacing w:before="240" w:beforeAutospacing="off" w:after="240" w:afterAutospacing="off"/>
        <w:jc w:val="left"/>
      </w:pPr>
      <w:r w:rsidRPr="671157D1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You can find more details at cj.com/</w:t>
      </w:r>
      <w:r w:rsidRPr="671157D1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cju</w:t>
      </w:r>
      <w:r w:rsidRPr="671157D1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. Please let me know if you need any </w:t>
      </w:r>
      <w:r w:rsidRPr="671157D1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additional</w:t>
      </w:r>
      <w:r w:rsidRPr="671157D1" w:rsidR="7CD21A71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information ahead of me registering</w:t>
      </w:r>
      <w:r w:rsidRPr="671157D1" w:rsidR="1D3EE886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.</w:t>
      </w:r>
    </w:p>
    <w:p w:rsidRPr="007266A1" w:rsidR="003B7AE3" w:rsidP="003B7AE3" w:rsidRDefault="003B7AE3" w14:paraId="1DEB59D5" w14:textId="77777777">
      <w:pPr>
        <w:rPr>
          <w:rFonts w:ascii="Arial" w:hAnsi="Arial" w:cs="Arial"/>
          <w:sz w:val="22"/>
          <w:szCs w:val="22"/>
        </w:rPr>
      </w:pPr>
    </w:p>
    <w:p w:rsidRPr="007266A1" w:rsidR="00A64225" w:rsidP="00DB1795" w:rsidRDefault="003B7AE3" w14:paraId="3AFB1579" w14:textId="34D0C70E">
      <w:pPr>
        <w:rPr>
          <w:rFonts w:ascii="Arial" w:hAnsi="Arial"/>
          <w:sz w:val="22"/>
          <w:szCs w:val="22"/>
        </w:rPr>
      </w:pPr>
      <w:r w:rsidRPr="007266A1">
        <w:rPr>
          <w:rFonts w:ascii="Arial" w:hAnsi="Arial" w:cs="Arial"/>
          <w:b/>
          <w:sz w:val="22"/>
          <w:szCs w:val="22"/>
          <w:highlight w:val="yellow"/>
        </w:rPr>
        <w:t>[INSERT YOUR NAME]</w:t>
      </w:r>
    </w:p>
    <w:p w:rsidRPr="009D3E46" w:rsidR="00B80B9F" w:rsidP="00DB1795" w:rsidRDefault="00B80B9F" w14:paraId="4D738FD5" w14:textId="77777777">
      <w:pPr>
        <w:rPr>
          <w:rFonts w:ascii="Stencil" w:hAnsi="Stencil"/>
          <w:sz w:val="22"/>
          <w:szCs w:val="22"/>
        </w:rPr>
      </w:pPr>
    </w:p>
    <w:sectPr w:rsidRPr="009D3E46" w:rsidR="00B80B9F" w:rsidSect="00C7204C">
      <w:headerReference w:type="default" r:id="rId12"/>
      <w:footerReference w:type="default" r:id="rId13"/>
      <w:pgSz w:w="12240" w:h="15840" w:orient="portrait"/>
      <w:pgMar w:top="1440" w:right="1440" w:bottom="1440" w:left="1440" w:header="36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110E" w:rsidP="00A46D38" w:rsidRDefault="00D8110E" w14:paraId="12C0429E" w14:textId="77777777">
      <w:r>
        <w:separator/>
      </w:r>
    </w:p>
  </w:endnote>
  <w:endnote w:type="continuationSeparator" w:id="0">
    <w:p w:rsidR="00D8110E" w:rsidP="00A46D38" w:rsidRDefault="00D8110E" w14:paraId="4589B297" w14:textId="77777777">
      <w:r>
        <w:continuationSeparator/>
      </w:r>
    </w:p>
  </w:endnote>
  <w:endnote w:type="continuationNotice" w:id="1">
    <w:p w:rsidR="00D8110E" w:rsidRDefault="00D8110E" w14:paraId="4A62D5B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B1795" w:rsidR="00B80B9F" w:rsidP="00DB1795" w:rsidRDefault="00B80B9F" w14:paraId="006F2260" w14:textId="17C49801">
    <w:pPr>
      <w:pStyle w:val="Footer"/>
      <w:jc w:val="right"/>
      <w:rPr>
        <w:b/>
        <w:color w:val="808080" w:themeColor="background1" w:themeShade="80"/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110E" w:rsidP="00A46D38" w:rsidRDefault="00D8110E" w14:paraId="6E928BD2" w14:textId="77777777">
      <w:r>
        <w:separator/>
      </w:r>
    </w:p>
  </w:footnote>
  <w:footnote w:type="continuationSeparator" w:id="0">
    <w:p w:rsidR="00D8110E" w:rsidP="00A46D38" w:rsidRDefault="00D8110E" w14:paraId="4AFC0C23" w14:textId="77777777">
      <w:r>
        <w:continuationSeparator/>
      </w:r>
    </w:p>
  </w:footnote>
  <w:footnote w:type="continuationNotice" w:id="1">
    <w:p w:rsidR="00D8110E" w:rsidRDefault="00D8110E" w14:paraId="0ACF48B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443BD" w:rsidP="00AF19E6" w:rsidRDefault="001443BD" w14:paraId="51D0417C" w14:textId="77777777">
    <w:pPr>
      <w:pStyle w:val="Header"/>
      <w:rPr>
        <w:noProof/>
      </w:rPr>
    </w:pPr>
  </w:p>
  <w:p w:rsidR="007F21E3" w:rsidP="00AF19E6" w:rsidRDefault="001443BD" w14:paraId="1C785A31" w14:textId="5260520A">
    <w:pPr>
      <w:pStyle w:val="Header"/>
      <w:rPr>
        <w:noProof/>
      </w:rPr>
    </w:pPr>
    <w:r w:rsidR="4F845B4F">
      <w:drawing>
        <wp:inline wp14:editId="59DC0329" wp14:anchorId="5BD9CE9E">
          <wp:extent cx="747252" cy="306565"/>
          <wp:effectExtent l="0" t="0" r="0" b="0"/>
          <wp:docPr id="70485370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704853702" name="Picture 704853702"/>
                  <pic:cNvPicPr/>
                </pic:nvPicPr>
                <pic:blipFill>
                  <a:blip xmlns:r="http://schemas.openxmlformats.org/officeDocument/2006/relationships" r:embed="rId107985194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747252" cy="306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B80B9F" w:rsidP="00AF19E6" w:rsidRDefault="00AF19E6" w14:paraId="633919AF" w14:textId="7EC43839">
    <w:pPr>
      <w:pStyle w:val="Header"/>
      <w:ind w:left="-90"/>
      <w:rPr>
        <w:noProof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6">
    <w:nsid w:val="c35b6e0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c58d8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4558AB"/>
    <w:multiLevelType w:val="hybridMultilevel"/>
    <w:tmpl w:val="A5BA5D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112DE3"/>
    <w:multiLevelType w:val="hybridMultilevel"/>
    <w:tmpl w:val="56128B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8A4ECA"/>
    <w:multiLevelType w:val="hybridMultilevel"/>
    <w:tmpl w:val="81FC0AB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374512B8"/>
    <w:multiLevelType w:val="hybridMultilevel"/>
    <w:tmpl w:val="B12C51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5BA2BCE"/>
    <w:multiLevelType w:val="hybridMultilevel"/>
    <w:tmpl w:val="5F2E02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6"/>
  </w:num>
  <w:num w:numId="6">
    <w:abstractNumId w:val="5"/>
  </w:num>
  <w:num w:numId="1" w16cid:durableId="1328090091">
    <w:abstractNumId w:val="3"/>
  </w:num>
  <w:num w:numId="2" w16cid:durableId="1857815469">
    <w:abstractNumId w:val="4"/>
  </w:num>
  <w:num w:numId="3" w16cid:durableId="1294364640">
    <w:abstractNumId w:val="1"/>
  </w:num>
  <w:num w:numId="4" w16cid:durableId="1879393277">
    <w:abstractNumId w:val="2"/>
  </w:num>
  <w:num w:numId="5" w16cid:durableId="1738549528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D38"/>
    <w:rsid w:val="0000358D"/>
    <w:rsid w:val="00021EB1"/>
    <w:rsid w:val="000657B7"/>
    <w:rsid w:val="000766AF"/>
    <w:rsid w:val="00093FED"/>
    <w:rsid w:val="000E0137"/>
    <w:rsid w:val="000E6147"/>
    <w:rsid w:val="00137BA4"/>
    <w:rsid w:val="001443BD"/>
    <w:rsid w:val="00151F83"/>
    <w:rsid w:val="001529FD"/>
    <w:rsid w:val="00155BEC"/>
    <w:rsid w:val="00164409"/>
    <w:rsid w:val="001646A6"/>
    <w:rsid w:val="00170AB0"/>
    <w:rsid w:val="00183635"/>
    <w:rsid w:val="00190D28"/>
    <w:rsid w:val="00192A3A"/>
    <w:rsid w:val="001B099D"/>
    <w:rsid w:val="001B52B0"/>
    <w:rsid w:val="001C015D"/>
    <w:rsid w:val="001E0BFB"/>
    <w:rsid w:val="001F4642"/>
    <w:rsid w:val="00215120"/>
    <w:rsid w:val="002635B7"/>
    <w:rsid w:val="002A09C1"/>
    <w:rsid w:val="002A1D32"/>
    <w:rsid w:val="002B73F5"/>
    <w:rsid w:val="0030066E"/>
    <w:rsid w:val="00317998"/>
    <w:rsid w:val="0032747B"/>
    <w:rsid w:val="003552C7"/>
    <w:rsid w:val="00376405"/>
    <w:rsid w:val="00386A7F"/>
    <w:rsid w:val="003A25B1"/>
    <w:rsid w:val="003B4C2C"/>
    <w:rsid w:val="003B7AE3"/>
    <w:rsid w:val="003C69C7"/>
    <w:rsid w:val="003E453B"/>
    <w:rsid w:val="00402F08"/>
    <w:rsid w:val="0041107C"/>
    <w:rsid w:val="00423882"/>
    <w:rsid w:val="00460110"/>
    <w:rsid w:val="00473DC1"/>
    <w:rsid w:val="004A19EF"/>
    <w:rsid w:val="004B26FF"/>
    <w:rsid w:val="004C1D65"/>
    <w:rsid w:val="004C225B"/>
    <w:rsid w:val="004D4739"/>
    <w:rsid w:val="004E4FFC"/>
    <w:rsid w:val="005163A5"/>
    <w:rsid w:val="00523859"/>
    <w:rsid w:val="00541CDA"/>
    <w:rsid w:val="005451BF"/>
    <w:rsid w:val="00561111"/>
    <w:rsid w:val="00565627"/>
    <w:rsid w:val="005B0BAE"/>
    <w:rsid w:val="005F0A11"/>
    <w:rsid w:val="00610E6C"/>
    <w:rsid w:val="00613188"/>
    <w:rsid w:val="006309D1"/>
    <w:rsid w:val="006541D7"/>
    <w:rsid w:val="00682333"/>
    <w:rsid w:val="00683019"/>
    <w:rsid w:val="006C11F2"/>
    <w:rsid w:val="006C3CAC"/>
    <w:rsid w:val="006C47F6"/>
    <w:rsid w:val="006E3FD2"/>
    <w:rsid w:val="006E509C"/>
    <w:rsid w:val="006E59F8"/>
    <w:rsid w:val="006E6A7B"/>
    <w:rsid w:val="007255F9"/>
    <w:rsid w:val="007266A1"/>
    <w:rsid w:val="00743C60"/>
    <w:rsid w:val="0076699E"/>
    <w:rsid w:val="007905E2"/>
    <w:rsid w:val="00796880"/>
    <w:rsid w:val="007A59DB"/>
    <w:rsid w:val="007A6664"/>
    <w:rsid w:val="007E34D4"/>
    <w:rsid w:val="007E3C79"/>
    <w:rsid w:val="007F21E3"/>
    <w:rsid w:val="0080070A"/>
    <w:rsid w:val="00850060"/>
    <w:rsid w:val="008525C4"/>
    <w:rsid w:val="00855201"/>
    <w:rsid w:val="008761D1"/>
    <w:rsid w:val="008B5B26"/>
    <w:rsid w:val="008D017C"/>
    <w:rsid w:val="008E373D"/>
    <w:rsid w:val="00902043"/>
    <w:rsid w:val="0091672E"/>
    <w:rsid w:val="00924405"/>
    <w:rsid w:val="009455B8"/>
    <w:rsid w:val="00956603"/>
    <w:rsid w:val="00967CF3"/>
    <w:rsid w:val="0097054C"/>
    <w:rsid w:val="009B2B79"/>
    <w:rsid w:val="009B7C31"/>
    <w:rsid w:val="009D3E46"/>
    <w:rsid w:val="00A002D3"/>
    <w:rsid w:val="00A433A5"/>
    <w:rsid w:val="00A46D38"/>
    <w:rsid w:val="00A47025"/>
    <w:rsid w:val="00A529FE"/>
    <w:rsid w:val="00A53F64"/>
    <w:rsid w:val="00A64225"/>
    <w:rsid w:val="00AF19E6"/>
    <w:rsid w:val="00B0098C"/>
    <w:rsid w:val="00B054A9"/>
    <w:rsid w:val="00B3449E"/>
    <w:rsid w:val="00B3763F"/>
    <w:rsid w:val="00B410CD"/>
    <w:rsid w:val="00B457F6"/>
    <w:rsid w:val="00B6277C"/>
    <w:rsid w:val="00B80B9F"/>
    <w:rsid w:val="00B81E24"/>
    <w:rsid w:val="00BB11C1"/>
    <w:rsid w:val="00BB2AEF"/>
    <w:rsid w:val="00BC7C14"/>
    <w:rsid w:val="00BD7467"/>
    <w:rsid w:val="00BE4547"/>
    <w:rsid w:val="00C04C14"/>
    <w:rsid w:val="00C449BA"/>
    <w:rsid w:val="00C7204C"/>
    <w:rsid w:val="00C75A15"/>
    <w:rsid w:val="00C81B2A"/>
    <w:rsid w:val="00C87F52"/>
    <w:rsid w:val="00CC0A89"/>
    <w:rsid w:val="00D10056"/>
    <w:rsid w:val="00D50E1E"/>
    <w:rsid w:val="00D76307"/>
    <w:rsid w:val="00D8110E"/>
    <w:rsid w:val="00D8494A"/>
    <w:rsid w:val="00DB1795"/>
    <w:rsid w:val="00DC3E46"/>
    <w:rsid w:val="00DC406D"/>
    <w:rsid w:val="00DE5744"/>
    <w:rsid w:val="00DF5884"/>
    <w:rsid w:val="00E13C76"/>
    <w:rsid w:val="00E30E4C"/>
    <w:rsid w:val="00E51EE0"/>
    <w:rsid w:val="00E5584A"/>
    <w:rsid w:val="00E742A8"/>
    <w:rsid w:val="00E945F8"/>
    <w:rsid w:val="00EB4DDE"/>
    <w:rsid w:val="00EE3802"/>
    <w:rsid w:val="00EF0569"/>
    <w:rsid w:val="00EF6CC0"/>
    <w:rsid w:val="00F24725"/>
    <w:rsid w:val="00F371E5"/>
    <w:rsid w:val="00F67616"/>
    <w:rsid w:val="00FB350F"/>
    <w:rsid w:val="00FB45EF"/>
    <w:rsid w:val="00FC48D4"/>
    <w:rsid w:val="00FD6450"/>
    <w:rsid w:val="01217202"/>
    <w:rsid w:val="01A617D2"/>
    <w:rsid w:val="043EE0CA"/>
    <w:rsid w:val="04C76E95"/>
    <w:rsid w:val="053F60F3"/>
    <w:rsid w:val="094AA80B"/>
    <w:rsid w:val="09DDCD32"/>
    <w:rsid w:val="0A6C0539"/>
    <w:rsid w:val="0D803B7F"/>
    <w:rsid w:val="0E3415B0"/>
    <w:rsid w:val="0E765861"/>
    <w:rsid w:val="1077BC3A"/>
    <w:rsid w:val="122D30D0"/>
    <w:rsid w:val="13F36135"/>
    <w:rsid w:val="145BC2BD"/>
    <w:rsid w:val="163E1F64"/>
    <w:rsid w:val="1664C29C"/>
    <w:rsid w:val="171A54BD"/>
    <w:rsid w:val="1768C91B"/>
    <w:rsid w:val="19C21860"/>
    <w:rsid w:val="19E78370"/>
    <w:rsid w:val="1AFE4B54"/>
    <w:rsid w:val="1B3277EF"/>
    <w:rsid w:val="1BA39751"/>
    <w:rsid w:val="1D37F1D7"/>
    <w:rsid w:val="1D3EE886"/>
    <w:rsid w:val="1DBD0D81"/>
    <w:rsid w:val="1DE64EE5"/>
    <w:rsid w:val="1E1ED03D"/>
    <w:rsid w:val="21B5C1DE"/>
    <w:rsid w:val="21E02EF1"/>
    <w:rsid w:val="22D7387D"/>
    <w:rsid w:val="233A81E1"/>
    <w:rsid w:val="23D90D08"/>
    <w:rsid w:val="273DC01B"/>
    <w:rsid w:val="276E222D"/>
    <w:rsid w:val="27C1E962"/>
    <w:rsid w:val="29128DD3"/>
    <w:rsid w:val="2932C096"/>
    <w:rsid w:val="29AE4A6E"/>
    <w:rsid w:val="2C68F843"/>
    <w:rsid w:val="2DA67957"/>
    <w:rsid w:val="2FC5ADE0"/>
    <w:rsid w:val="2FE35727"/>
    <w:rsid w:val="32351C0E"/>
    <w:rsid w:val="3264D5BC"/>
    <w:rsid w:val="33E2515E"/>
    <w:rsid w:val="35F68E4D"/>
    <w:rsid w:val="362AC56D"/>
    <w:rsid w:val="371AD034"/>
    <w:rsid w:val="39191439"/>
    <w:rsid w:val="39ADD9FA"/>
    <w:rsid w:val="3BC1A139"/>
    <w:rsid w:val="3CE2F75A"/>
    <w:rsid w:val="3D7D88F6"/>
    <w:rsid w:val="3F1F94A7"/>
    <w:rsid w:val="3F27CA87"/>
    <w:rsid w:val="3FEB42EA"/>
    <w:rsid w:val="3FFF239C"/>
    <w:rsid w:val="410C9524"/>
    <w:rsid w:val="43257B0C"/>
    <w:rsid w:val="43F8B8FD"/>
    <w:rsid w:val="446CCB3C"/>
    <w:rsid w:val="45B731CC"/>
    <w:rsid w:val="46AC7A50"/>
    <w:rsid w:val="4890FE48"/>
    <w:rsid w:val="48BF2EDF"/>
    <w:rsid w:val="4965FCC2"/>
    <w:rsid w:val="4A9894D1"/>
    <w:rsid w:val="4ACD24D6"/>
    <w:rsid w:val="4F01B9A4"/>
    <w:rsid w:val="4F336951"/>
    <w:rsid w:val="4F845B4F"/>
    <w:rsid w:val="51D8365D"/>
    <w:rsid w:val="5407825E"/>
    <w:rsid w:val="556A59A4"/>
    <w:rsid w:val="569FAD4A"/>
    <w:rsid w:val="56D20DB7"/>
    <w:rsid w:val="57F7B87D"/>
    <w:rsid w:val="585C65A1"/>
    <w:rsid w:val="58B4382E"/>
    <w:rsid w:val="5908AE47"/>
    <w:rsid w:val="5945152C"/>
    <w:rsid w:val="5969930A"/>
    <w:rsid w:val="5ABEF06C"/>
    <w:rsid w:val="5D22109E"/>
    <w:rsid w:val="5D2D59FC"/>
    <w:rsid w:val="5E9C6D11"/>
    <w:rsid w:val="5FFFC73A"/>
    <w:rsid w:val="608EA154"/>
    <w:rsid w:val="61070757"/>
    <w:rsid w:val="62E972CE"/>
    <w:rsid w:val="64033933"/>
    <w:rsid w:val="6662285D"/>
    <w:rsid w:val="671157D1"/>
    <w:rsid w:val="6783BF0B"/>
    <w:rsid w:val="689556B2"/>
    <w:rsid w:val="68E59B44"/>
    <w:rsid w:val="691562FD"/>
    <w:rsid w:val="6ABA2999"/>
    <w:rsid w:val="6ADE3FB4"/>
    <w:rsid w:val="6B4FC56C"/>
    <w:rsid w:val="6B75BA85"/>
    <w:rsid w:val="6BD8B1A6"/>
    <w:rsid w:val="6C9E704A"/>
    <w:rsid w:val="6D32701C"/>
    <w:rsid w:val="6E69075B"/>
    <w:rsid w:val="6EE351E7"/>
    <w:rsid w:val="71313CD6"/>
    <w:rsid w:val="7223306D"/>
    <w:rsid w:val="723EEE67"/>
    <w:rsid w:val="72853060"/>
    <w:rsid w:val="72CEDF13"/>
    <w:rsid w:val="74925735"/>
    <w:rsid w:val="758C684B"/>
    <w:rsid w:val="7641D047"/>
    <w:rsid w:val="79A6BB33"/>
    <w:rsid w:val="79B481D6"/>
    <w:rsid w:val="7B04D6A3"/>
    <w:rsid w:val="7CD21A71"/>
    <w:rsid w:val="7E5D692E"/>
    <w:rsid w:val="7E883532"/>
    <w:rsid w:val="7F1FB941"/>
    <w:rsid w:val="7F85195F"/>
    <w:rsid w:val="7FAA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C653A4"/>
  <w14:defaultImageDpi w14:val="300"/>
  <w15:docId w15:val="{944A2F0C-31F8-4576-8CCF-CBFFF052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D38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46D38"/>
  </w:style>
  <w:style w:type="paragraph" w:styleId="Footer">
    <w:name w:val="footer"/>
    <w:basedOn w:val="Normal"/>
    <w:link w:val="FooterChar"/>
    <w:uiPriority w:val="99"/>
    <w:unhideWhenUsed/>
    <w:rsid w:val="00A46D38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46D38"/>
  </w:style>
  <w:style w:type="paragraph" w:styleId="BalloonText">
    <w:name w:val="Balloon Text"/>
    <w:basedOn w:val="Normal"/>
    <w:link w:val="BalloonTextChar"/>
    <w:uiPriority w:val="99"/>
    <w:semiHidden/>
    <w:unhideWhenUsed/>
    <w:rsid w:val="00A46D38"/>
    <w:rPr>
      <w:rFonts w:ascii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46D38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155B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155BEC"/>
    <w:rPr>
      <w:color w:val="2F2F2F" w:themeColor="text1" w:themeShade="BF"/>
    </w:rPr>
    <w:tblPr>
      <w:tblStyleRowBandSize w:val="1"/>
      <w:tblStyleColBandSize w:val="1"/>
      <w:tblBorders>
        <w:top w:val="single" w:color="404040" w:themeColor="text1" w:sz="8" w:space="0"/>
        <w:bottom w:val="single" w:color="40404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04040" w:themeColor="text1" w:sz="8" w:space="0"/>
          <w:left w:val="nil"/>
          <w:bottom w:val="single" w:color="40404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04040" w:themeColor="text1" w:sz="8" w:space="0"/>
          <w:left w:val="nil"/>
          <w:bottom w:val="single" w:color="40404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</w:style>
  <w:style w:type="table" w:styleId="LightList-Accent3">
    <w:name w:val="Light List Accent 3"/>
    <w:basedOn w:val="TableNormal"/>
    <w:uiPriority w:val="61"/>
    <w:rsid w:val="00155BEC"/>
    <w:tblPr>
      <w:tblStyleRowBandSize w:val="1"/>
      <w:tblStyleColBandSize w:val="1"/>
      <w:tblBorders>
        <w:top w:val="single" w:color="57B6A2" w:themeColor="accent3" w:sz="8" w:space="0"/>
        <w:left w:val="single" w:color="57B6A2" w:themeColor="accent3" w:sz="8" w:space="0"/>
        <w:bottom w:val="single" w:color="57B6A2" w:themeColor="accent3" w:sz="8" w:space="0"/>
        <w:right w:val="single" w:color="57B6A2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B6A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7B6A2" w:themeColor="accent3" w:sz="6" w:space="0"/>
          <w:left w:val="single" w:color="57B6A2" w:themeColor="accent3" w:sz="8" w:space="0"/>
          <w:bottom w:val="single" w:color="57B6A2" w:themeColor="accent3" w:sz="8" w:space="0"/>
          <w:right w:val="single" w:color="57B6A2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7B6A2" w:themeColor="accent3" w:sz="8" w:space="0"/>
          <w:left w:val="single" w:color="57B6A2" w:themeColor="accent3" w:sz="8" w:space="0"/>
          <w:bottom w:val="single" w:color="57B6A2" w:themeColor="accent3" w:sz="8" w:space="0"/>
          <w:right w:val="single" w:color="57B6A2" w:themeColor="accent3" w:sz="8" w:space="0"/>
        </w:tcBorders>
      </w:tcPr>
    </w:tblStylePr>
    <w:tblStylePr w:type="band1Horz">
      <w:tblPr/>
      <w:tcPr>
        <w:tcBorders>
          <w:top w:val="single" w:color="57B6A2" w:themeColor="accent3" w:sz="8" w:space="0"/>
          <w:left w:val="single" w:color="57B6A2" w:themeColor="accent3" w:sz="8" w:space="0"/>
          <w:bottom w:val="single" w:color="57B6A2" w:themeColor="accent3" w:sz="8" w:space="0"/>
          <w:right w:val="single" w:color="57B6A2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155BEC"/>
    <w:tblPr>
      <w:tblStyleRowBandSize w:val="1"/>
      <w:tblStyleColBandSize w:val="1"/>
      <w:tblBorders>
        <w:top w:val="single" w:color="31556A" w:themeColor="accent4" w:sz="8" w:space="0"/>
        <w:left w:val="single" w:color="31556A" w:themeColor="accent4" w:sz="8" w:space="0"/>
        <w:bottom w:val="single" w:color="31556A" w:themeColor="accent4" w:sz="8" w:space="0"/>
        <w:right w:val="single" w:color="31556A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556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1556A" w:themeColor="accent4" w:sz="6" w:space="0"/>
          <w:left w:val="single" w:color="31556A" w:themeColor="accent4" w:sz="8" w:space="0"/>
          <w:bottom w:val="single" w:color="31556A" w:themeColor="accent4" w:sz="8" w:space="0"/>
          <w:right w:val="single" w:color="31556A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1556A" w:themeColor="accent4" w:sz="8" w:space="0"/>
          <w:left w:val="single" w:color="31556A" w:themeColor="accent4" w:sz="8" w:space="0"/>
          <w:bottom w:val="single" w:color="31556A" w:themeColor="accent4" w:sz="8" w:space="0"/>
          <w:right w:val="single" w:color="31556A" w:themeColor="accent4" w:sz="8" w:space="0"/>
        </w:tcBorders>
      </w:tcPr>
    </w:tblStylePr>
    <w:tblStylePr w:type="band1Horz">
      <w:tblPr/>
      <w:tcPr>
        <w:tcBorders>
          <w:top w:val="single" w:color="31556A" w:themeColor="accent4" w:sz="8" w:space="0"/>
          <w:left w:val="single" w:color="31556A" w:themeColor="accent4" w:sz="8" w:space="0"/>
          <w:bottom w:val="single" w:color="31556A" w:themeColor="accent4" w:sz="8" w:space="0"/>
          <w:right w:val="single" w:color="31556A" w:themeColor="accent4" w:sz="8" w:space="0"/>
        </w:tcBorders>
      </w:tcPr>
    </w:tblStylePr>
  </w:style>
  <w:style w:type="table" w:styleId="LightList">
    <w:name w:val="Light List"/>
    <w:basedOn w:val="TableNormal"/>
    <w:uiPriority w:val="61"/>
    <w:rsid w:val="00155BEC"/>
    <w:tblPr>
      <w:tblStyleRowBandSize w:val="1"/>
      <w:tblStyleColBandSize w:val="1"/>
      <w:tblBorders>
        <w:top w:val="single" w:color="404040" w:themeColor="text1" w:sz="8" w:space="0"/>
        <w:left w:val="single" w:color="404040" w:themeColor="text1" w:sz="8" w:space="0"/>
        <w:bottom w:val="single" w:color="404040" w:themeColor="text1" w:sz="8" w:space="0"/>
        <w:right w:val="single" w:color="40404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</w:tcBorders>
      </w:tcPr>
    </w:tblStylePr>
    <w:tblStylePr w:type="band1Horz"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</w:tcBorders>
      </w:tcPr>
    </w:tblStylePr>
  </w:style>
  <w:style w:type="table" w:styleId="MediumList1-Accent1">
    <w:name w:val="Medium List 1 Accent 1"/>
    <w:basedOn w:val="TableNormal"/>
    <w:uiPriority w:val="65"/>
    <w:rsid w:val="00155BEC"/>
    <w:rPr>
      <w:color w:val="404040" w:themeColor="text1"/>
    </w:rPr>
    <w:tblPr>
      <w:tblStyleRowBandSize w:val="1"/>
      <w:tblStyleColBandSize w:val="1"/>
      <w:tblBorders>
        <w:top w:val="single" w:color="7C71B3" w:themeColor="accent1" w:sz="8" w:space="0"/>
        <w:bottom w:val="single" w:color="7C71B3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C71B3" w:themeColor="accent1" w:sz="8" w:space="0"/>
        </w:tcBorders>
      </w:tcPr>
    </w:tblStylePr>
    <w:tblStylePr w:type="lastRow">
      <w:rPr>
        <w:b/>
        <w:bCs/>
        <w:color w:val="999999" w:themeColor="text2"/>
      </w:rPr>
      <w:tblPr/>
      <w:tcPr>
        <w:tcBorders>
          <w:top w:val="single" w:color="7C71B3" w:themeColor="accent1" w:sz="8" w:space="0"/>
          <w:bottom w:val="single" w:color="7C71B3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C71B3" w:themeColor="accent1" w:sz="8" w:space="0"/>
          <w:bottom w:val="single" w:color="7C71B3" w:themeColor="accent1" w:sz="8" w:space="0"/>
        </w:tcBorders>
      </w:tcPr>
    </w:tblStylePr>
    <w:tblStylePr w:type="band1Vert">
      <w:tblPr/>
      <w:tcPr>
        <w:shd w:val="clear" w:color="auto" w:fill="DEDBEC" w:themeFill="accent1" w:themeFillTint="3F"/>
      </w:tcPr>
    </w:tblStylePr>
    <w:tblStylePr w:type="band1Horz">
      <w:tblPr/>
      <w:tcPr>
        <w:shd w:val="clear" w:color="auto" w:fill="DEDBEC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155BEC"/>
    <w:rPr>
      <w:color w:val="404040" w:themeColor="text1"/>
    </w:rPr>
    <w:tblPr>
      <w:tblStyleRowBandSize w:val="1"/>
      <w:tblStyleColBandSize w:val="1"/>
      <w:tblBorders>
        <w:top w:val="single" w:color="4E448D" w:themeColor="accent2" w:sz="8" w:space="0"/>
        <w:bottom w:val="single" w:color="4E448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E448D" w:themeColor="accent2" w:sz="8" w:space="0"/>
        </w:tcBorders>
      </w:tcPr>
    </w:tblStylePr>
    <w:tblStylePr w:type="lastRow">
      <w:rPr>
        <w:b/>
        <w:bCs/>
        <w:color w:val="999999" w:themeColor="text2"/>
      </w:rPr>
      <w:tblPr/>
      <w:tcPr>
        <w:tcBorders>
          <w:top w:val="single" w:color="4E448D" w:themeColor="accent2" w:sz="8" w:space="0"/>
          <w:bottom w:val="single" w:color="4E448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E448D" w:themeColor="accent2" w:sz="8" w:space="0"/>
          <w:bottom w:val="single" w:color="4E448D" w:themeColor="accent2" w:sz="8" w:space="0"/>
        </w:tcBorders>
      </w:tcPr>
    </w:tblStylePr>
    <w:tblStylePr w:type="band1Vert">
      <w:tblPr/>
      <w:tcPr>
        <w:shd w:val="clear" w:color="auto" w:fill="D0CCE6" w:themeFill="accent2" w:themeFillTint="3F"/>
      </w:tcPr>
    </w:tblStylePr>
    <w:tblStylePr w:type="band1Horz">
      <w:tblPr/>
      <w:tcPr>
        <w:shd w:val="clear" w:color="auto" w:fill="D0CCE6" w:themeFill="accent2" w:themeFillTint="3F"/>
      </w:tcPr>
    </w:tblStylePr>
  </w:style>
  <w:style w:type="table" w:styleId="MediumShading1-Accent3">
    <w:name w:val="Medium Shading 1 Accent 3"/>
    <w:basedOn w:val="TableNormal"/>
    <w:uiPriority w:val="63"/>
    <w:rsid w:val="00155BEC"/>
    <w:tblPr>
      <w:tblStyleRowBandSize w:val="1"/>
      <w:tblStyleColBandSize w:val="1"/>
      <w:tblBorders>
        <w:top w:val="single" w:color="81C8B9" w:themeColor="accent3" w:themeTint="BF" w:sz="8" w:space="0"/>
        <w:left w:val="single" w:color="81C8B9" w:themeColor="accent3" w:themeTint="BF" w:sz="8" w:space="0"/>
        <w:bottom w:val="single" w:color="81C8B9" w:themeColor="accent3" w:themeTint="BF" w:sz="8" w:space="0"/>
        <w:right w:val="single" w:color="81C8B9" w:themeColor="accent3" w:themeTint="BF" w:sz="8" w:space="0"/>
        <w:insideH w:val="single" w:color="81C8B9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1C8B9" w:themeColor="accent3" w:themeTint="BF" w:sz="8" w:space="0"/>
          <w:left w:val="single" w:color="81C8B9" w:themeColor="accent3" w:themeTint="BF" w:sz="8" w:space="0"/>
          <w:bottom w:val="single" w:color="81C8B9" w:themeColor="accent3" w:themeTint="BF" w:sz="8" w:space="0"/>
          <w:right w:val="single" w:color="81C8B9" w:themeColor="accent3" w:themeTint="BF" w:sz="8" w:space="0"/>
          <w:insideH w:val="nil"/>
          <w:insideV w:val="nil"/>
        </w:tcBorders>
        <w:shd w:val="clear" w:color="auto" w:fill="57B6A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1C8B9" w:themeColor="accent3" w:themeTint="BF" w:sz="6" w:space="0"/>
          <w:left w:val="single" w:color="81C8B9" w:themeColor="accent3" w:themeTint="BF" w:sz="8" w:space="0"/>
          <w:bottom w:val="single" w:color="81C8B9" w:themeColor="accent3" w:themeTint="BF" w:sz="8" w:space="0"/>
          <w:right w:val="single" w:color="81C8B9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DE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DE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3">
    <w:name w:val="Light Shading Accent 3"/>
    <w:basedOn w:val="TableNormal"/>
    <w:uiPriority w:val="60"/>
    <w:rsid w:val="00FB350F"/>
    <w:rPr>
      <w:color w:val="3D8C7B" w:themeColor="accent3" w:themeShade="BF"/>
    </w:rPr>
    <w:tblPr>
      <w:tblStyleRowBandSize w:val="1"/>
      <w:tblStyleColBandSize w:val="1"/>
      <w:tblBorders>
        <w:top w:val="single" w:color="57B6A2" w:themeColor="accent3" w:sz="8" w:space="0"/>
        <w:bottom w:val="single" w:color="57B6A2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7B6A2" w:themeColor="accent3" w:sz="8" w:space="0"/>
          <w:left w:val="nil"/>
          <w:bottom w:val="single" w:color="57B6A2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7B6A2" w:themeColor="accent3" w:sz="8" w:space="0"/>
          <w:left w:val="nil"/>
          <w:bottom w:val="single" w:color="57B6A2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DE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DE7" w:themeFill="accent3" w:themeFillTint="3F"/>
      </w:tcPr>
    </w:tblStylePr>
  </w:style>
  <w:style w:type="table" w:styleId="LightList-Accent1">
    <w:name w:val="Light List Accent 1"/>
    <w:basedOn w:val="TableNormal"/>
    <w:uiPriority w:val="61"/>
    <w:rsid w:val="00FB350F"/>
    <w:tblPr>
      <w:tblStyleRowBandSize w:val="1"/>
      <w:tblStyleColBandSize w:val="1"/>
      <w:tblBorders>
        <w:top w:val="single" w:color="7C71B3" w:themeColor="accent1" w:sz="8" w:space="0"/>
        <w:left w:val="single" w:color="7C71B3" w:themeColor="accent1" w:sz="8" w:space="0"/>
        <w:bottom w:val="single" w:color="7C71B3" w:themeColor="accent1" w:sz="8" w:space="0"/>
        <w:right w:val="single" w:color="7C71B3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71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C71B3" w:themeColor="accent1" w:sz="6" w:space="0"/>
          <w:left w:val="single" w:color="7C71B3" w:themeColor="accent1" w:sz="8" w:space="0"/>
          <w:bottom w:val="single" w:color="7C71B3" w:themeColor="accent1" w:sz="8" w:space="0"/>
          <w:right w:val="single" w:color="7C71B3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C71B3" w:themeColor="accent1" w:sz="8" w:space="0"/>
          <w:left w:val="single" w:color="7C71B3" w:themeColor="accent1" w:sz="8" w:space="0"/>
          <w:bottom w:val="single" w:color="7C71B3" w:themeColor="accent1" w:sz="8" w:space="0"/>
          <w:right w:val="single" w:color="7C71B3" w:themeColor="accent1" w:sz="8" w:space="0"/>
        </w:tcBorders>
      </w:tcPr>
    </w:tblStylePr>
    <w:tblStylePr w:type="band1Horz">
      <w:tblPr/>
      <w:tcPr>
        <w:tcBorders>
          <w:top w:val="single" w:color="7C71B3" w:themeColor="accent1" w:sz="8" w:space="0"/>
          <w:left w:val="single" w:color="7C71B3" w:themeColor="accent1" w:sz="8" w:space="0"/>
          <w:bottom w:val="single" w:color="7C71B3" w:themeColor="accent1" w:sz="8" w:space="0"/>
          <w:right w:val="single" w:color="7C71B3" w:themeColor="accent1" w:sz="8" w:space="0"/>
        </w:tcBorders>
      </w:tcPr>
    </w:tblStylePr>
  </w:style>
  <w:style w:type="paragraph" w:styleId="NormalWeb">
    <w:name w:val="Normal (Web)"/>
    <w:basedOn w:val="Normal"/>
    <w:uiPriority w:val="99"/>
    <w:unhideWhenUsed/>
    <w:rsid w:val="00B80B9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B7AE3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F05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56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F05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56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F056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070A"/>
    <w:rPr>
      <w:color w:val="DB383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BF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0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microsoft.com/office/2016/09/relationships/commentsIds" Target="commentsIds.xml" Id="R3b5e6d5c899b4a32" /><Relationship Type="http://schemas.microsoft.com/office/2011/relationships/commentsExtended" Target="commentsExtended.xml" Id="R5f408efe4b074b92" /><Relationship Type="http://schemas.microsoft.com/office/2011/relationships/people" Target="people.xml" Id="Re565ca90327a41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079851948" /></Relationships>
</file>

<file path=word/theme/theme1.xml><?xml version="1.0" encoding="utf-8"?>
<a:theme xmlns:a="http://schemas.openxmlformats.org/drawingml/2006/main" name="BlankTemplateDeck">
  <a:themeElements>
    <a:clrScheme name="Custom 4">
      <a:dk1>
        <a:srgbClr val="404040"/>
      </a:dk1>
      <a:lt1>
        <a:sysClr val="window" lastClr="FFFFFF"/>
      </a:lt1>
      <a:dk2>
        <a:srgbClr val="999999"/>
      </a:dk2>
      <a:lt2>
        <a:srgbClr val="FFFFFF"/>
      </a:lt2>
      <a:accent1>
        <a:srgbClr val="7C71B3"/>
      </a:accent1>
      <a:accent2>
        <a:srgbClr val="4E448D"/>
      </a:accent2>
      <a:accent3>
        <a:srgbClr val="57B6A2"/>
      </a:accent3>
      <a:accent4>
        <a:srgbClr val="31556A"/>
      </a:accent4>
      <a:accent5>
        <a:srgbClr val="F8AD39"/>
      </a:accent5>
      <a:accent6>
        <a:srgbClr val="FA6A1E"/>
      </a:accent6>
      <a:hlink>
        <a:srgbClr val="DB3838"/>
      </a:hlink>
      <a:folHlink>
        <a:srgbClr val="DB3838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720bb6-1618-44eb-a548-fa174cd628de">
      <Terms xmlns="http://schemas.microsoft.com/office/infopath/2007/PartnerControls"/>
    </lcf76f155ced4ddcb4097134ff3c332f>
    <TaxCatchAll xmlns="0df37d1a-3c7d-4253-9960-4ae2dc7801d5" xsi:nil="true"/>
    <SharedWithUsers xmlns="0df37d1a-3c7d-4253-9960-4ae2dc7801d5">
      <UserInfo>
        <DisplayName>Zoe Pedziwiatr</DisplayName>
        <AccountId>40</AccountId>
        <AccountType/>
      </UserInfo>
      <UserInfo>
        <DisplayName>Heather Correa</DisplayName>
        <AccountId>58</AccountId>
        <AccountType/>
      </UserInfo>
      <UserInfo>
        <DisplayName>Sylvia King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06C4D0BCAB91449942ADA01F79713F" ma:contentTypeVersion="22" ma:contentTypeDescription="Create a new document." ma:contentTypeScope="" ma:versionID="8d795f81049567ff2ce81d7657d2eb1e">
  <xsd:schema xmlns:xsd="http://www.w3.org/2001/XMLSchema" xmlns:xs="http://www.w3.org/2001/XMLSchema" xmlns:p="http://schemas.microsoft.com/office/2006/metadata/properties" xmlns:ns2="a7720bb6-1618-44eb-a548-fa174cd628de" xmlns:ns3="0df37d1a-3c7d-4253-9960-4ae2dc7801d5" targetNamespace="http://schemas.microsoft.com/office/2006/metadata/properties" ma:root="true" ma:fieldsID="ee0123a9b4fb73c34b0f8fd64207cbb2" ns2:_="" ns3:_="">
    <xsd:import namespace="a7720bb6-1618-44eb-a548-fa174cd628de"/>
    <xsd:import namespace="0df37d1a-3c7d-4253-9960-4ae2dc7801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20bb6-1618-44eb-a548-fa174cd62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c8439e-0f4c-460c-87ac-674f609d5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37d1a-3c7d-4253-9960-4ae2dc7801d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5f0724e-f306-4f09-ba31-c963ae12622d}" ma:internalName="TaxCatchAll" ma:showField="CatchAllData" ma:web="0df37d1a-3c7d-4253-9960-4ae2dc7801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7FE77F-9A7D-4528-AB40-D5A7F3EF20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9B220-338F-40E7-8523-3E51E5362717}">
  <ds:schemaRefs>
    <ds:schemaRef ds:uri="http://schemas.microsoft.com/office/2006/metadata/properties"/>
    <ds:schemaRef ds:uri="http://schemas.microsoft.com/office/infopath/2007/PartnerControls"/>
    <ds:schemaRef ds:uri="a7720bb6-1618-44eb-a548-fa174cd628de"/>
    <ds:schemaRef ds:uri="0df37d1a-3c7d-4253-9960-4ae2dc7801d5"/>
  </ds:schemaRefs>
</ds:datastoreItem>
</file>

<file path=customXml/itemProps3.xml><?xml version="1.0" encoding="utf-8"?>
<ds:datastoreItem xmlns:ds="http://schemas.openxmlformats.org/officeDocument/2006/customXml" ds:itemID="{6F2694D3-C233-4315-BE32-9B4403EC8887}"/>
</file>

<file path=customXml/itemProps4.xml><?xml version="1.0" encoding="utf-8"?>
<ds:datastoreItem xmlns:ds="http://schemas.openxmlformats.org/officeDocument/2006/customXml" ds:itemID="{870918EA-C08F-4BD5-A03D-066B1A27796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Gavin Simpson</dc:creator>
  <keywords/>
  <dc:description/>
  <lastModifiedBy>Suzanne Purcell</lastModifiedBy>
  <revision>71</revision>
  <lastPrinted>2014-03-31T21:23:00.0000000Z</lastPrinted>
  <dcterms:created xsi:type="dcterms:W3CDTF">2023-03-21T16:03:00.0000000Z</dcterms:created>
  <dcterms:modified xsi:type="dcterms:W3CDTF">2026-04-22T20:01:18.9912780Z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0x0101008306C4D0BCAB91449942ADA01F79713F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